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B1F8BB2" w:rsidR="00882ECA" w:rsidRPr="00B64074" w:rsidRDefault="00D4724F" w:rsidP="0046543B">
      <w:pPr>
        <w:ind w:right="283"/>
        <w:jc w:val="both"/>
        <w:rPr>
          <w:rFonts w:asciiTheme="minorBidi" w:hAnsiTheme="minorBidi" w:cstheme="minorBidi"/>
          <w:b/>
          <w:sz w:val="24"/>
          <w:szCs w:val="24"/>
          <w:u w:val="single"/>
        </w:rPr>
      </w:pPr>
      <w:r w:rsidRPr="00B64074">
        <w:rPr>
          <w:rFonts w:asciiTheme="minorBidi" w:hAnsiTheme="minorBidi" w:cstheme="minorBidi"/>
          <w:b/>
          <w:sz w:val="24"/>
          <w:szCs w:val="24"/>
        </w:rPr>
        <w:t xml:space="preserve">              </w:t>
      </w:r>
      <w:r w:rsidRPr="00B64074">
        <w:rPr>
          <w:rFonts w:asciiTheme="minorBidi" w:hAnsiTheme="minorBidi" w:cstheme="minorBidi"/>
          <w:b/>
          <w:sz w:val="24"/>
          <w:szCs w:val="24"/>
          <w:u w:val="single"/>
        </w:rPr>
        <w:t xml:space="preserve"> </w:t>
      </w:r>
      <w:r w:rsidR="005049CD" w:rsidRPr="00B64074">
        <w:rPr>
          <w:rFonts w:asciiTheme="minorBidi" w:hAnsiTheme="minorBidi" w:cstheme="minorBidi"/>
          <w:b/>
          <w:sz w:val="24"/>
          <w:szCs w:val="24"/>
          <w:u w:val="single"/>
        </w:rPr>
        <w:t xml:space="preserve">Little Furze Pre-School </w:t>
      </w:r>
      <w:r w:rsidR="00697D60" w:rsidRPr="00B64074">
        <w:rPr>
          <w:rFonts w:asciiTheme="minorBidi" w:hAnsiTheme="minorBidi" w:cstheme="minorBidi"/>
          <w:b/>
          <w:sz w:val="24"/>
          <w:szCs w:val="24"/>
          <w:u w:val="single"/>
        </w:rPr>
        <w:t xml:space="preserve">updated Safeguarding Policy </w:t>
      </w:r>
    </w:p>
    <w:p w14:paraId="3C16EC33" w14:textId="77777777" w:rsidR="00D72FBB" w:rsidRPr="00B64074" w:rsidRDefault="00143E57" w:rsidP="00D72FBB">
      <w:pPr>
        <w:ind w:right="283"/>
        <w:jc w:val="both"/>
        <w:rPr>
          <w:rFonts w:asciiTheme="minorBidi" w:hAnsiTheme="minorBidi" w:cstheme="minorBidi"/>
          <w:sz w:val="24"/>
          <w:szCs w:val="24"/>
          <w:shd w:val="clear" w:color="auto" w:fill="FFFFFF"/>
        </w:rPr>
      </w:pPr>
      <w:r w:rsidRPr="00B64074">
        <w:rPr>
          <w:rFonts w:asciiTheme="minorBidi" w:hAnsiTheme="minorBidi" w:cstheme="minorBidi"/>
          <w:sz w:val="24"/>
          <w:szCs w:val="24"/>
          <w:shd w:val="clear" w:color="auto" w:fill="FFFFFF"/>
        </w:rPr>
        <w:t>The changes from September 2025 are being made to strengthen the EYFS safeguarding requirements</w:t>
      </w:r>
    </w:p>
    <w:p w14:paraId="51208E51" w14:textId="1A54A3A7" w:rsidR="00143E57" w:rsidRPr="00B64074" w:rsidRDefault="00143E57" w:rsidP="00D72FBB">
      <w:pPr>
        <w:ind w:right="283"/>
        <w:jc w:val="both"/>
        <w:rPr>
          <w:rFonts w:asciiTheme="minorBidi" w:hAnsiTheme="minorBidi" w:cstheme="minorBidi"/>
          <w:sz w:val="24"/>
          <w:szCs w:val="24"/>
          <w:shd w:val="clear" w:color="auto" w:fill="FFFFFF"/>
        </w:rPr>
      </w:pPr>
      <w:r w:rsidRPr="00B64074">
        <w:rPr>
          <w:rFonts w:asciiTheme="minorBidi" w:eastAsia="Times New Roman" w:hAnsiTheme="minorBidi" w:cstheme="minorBidi"/>
          <w:b/>
          <w:bCs/>
          <w:sz w:val="24"/>
          <w:szCs w:val="24"/>
        </w:rPr>
        <w:t>Suitable people – safer recruitment and references</w:t>
      </w:r>
    </w:p>
    <w:p w14:paraId="69009E21" w14:textId="39AAB3D1" w:rsidR="00143E57" w:rsidRPr="00B64074" w:rsidRDefault="00143E57" w:rsidP="00697D60">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 xml:space="preserve">Safeguarding policies must include procedures to check the suitability of new recruits and record specific information as part of the setting’s safer recruitment processes, including qualifications, identity checks and vetting. </w:t>
      </w:r>
    </w:p>
    <w:p w14:paraId="57BF369F" w14:textId="6EC34F0B" w:rsidR="00143E57" w:rsidRPr="00B64074" w:rsidRDefault="00697D60" w:rsidP="0046543B">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Little Furze Saff</w:t>
      </w:r>
      <w:r w:rsidR="00143E57" w:rsidRPr="00B64074">
        <w:rPr>
          <w:rFonts w:asciiTheme="minorBidi" w:eastAsia="Times New Roman" w:hAnsiTheme="minorBidi" w:cstheme="minorBidi"/>
          <w:sz w:val="24"/>
          <w:szCs w:val="24"/>
        </w:rPr>
        <w:t xml:space="preserve"> </w:t>
      </w:r>
      <w:r w:rsidRPr="00B64074">
        <w:rPr>
          <w:rFonts w:asciiTheme="minorBidi" w:eastAsia="Times New Roman" w:hAnsiTheme="minorBidi" w:cstheme="minorBidi"/>
          <w:sz w:val="24"/>
          <w:szCs w:val="24"/>
        </w:rPr>
        <w:t>will</w:t>
      </w:r>
      <w:r w:rsidR="00143E57" w:rsidRPr="00B64074">
        <w:rPr>
          <w:rFonts w:asciiTheme="minorBidi" w:eastAsia="Times New Roman" w:hAnsiTheme="minorBidi" w:cstheme="minorBidi"/>
          <w:sz w:val="24"/>
          <w:szCs w:val="24"/>
        </w:rPr>
        <w:t xml:space="preserve"> obtain a reference from the applicant’s current employer (or training provider) before employment commences</w:t>
      </w:r>
    </w:p>
    <w:p w14:paraId="021B09DD" w14:textId="5F86C3E5" w:rsidR="007717AE" w:rsidRPr="00B64074" w:rsidRDefault="00143E57" w:rsidP="007717AE">
      <w:pPr>
        <w:numPr>
          <w:ilvl w:val="0"/>
          <w:numId w:val="1"/>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References should be provided by employers in a timely manner, confirming whether they are satisfied with their employee’s suitability to work with children and provide the facts regarding any substantiated safeguarding concerns/allegations</w:t>
      </w:r>
    </w:p>
    <w:p w14:paraId="4582A954" w14:textId="36234501" w:rsidR="00143E57" w:rsidRPr="00B64074" w:rsidRDefault="00143E57" w:rsidP="007717AE">
      <w:pPr>
        <w:shd w:val="clear" w:color="auto" w:fill="FFFFFF"/>
        <w:spacing w:before="100" w:beforeAutospacing="1" w:after="100" w:afterAutospacing="1" w:line="240" w:lineRule="auto"/>
        <w:ind w:right="283"/>
        <w:rPr>
          <w:rFonts w:asciiTheme="minorBidi" w:eastAsia="Times New Roman" w:hAnsiTheme="minorBidi" w:cstheme="minorBidi"/>
          <w:sz w:val="24"/>
          <w:szCs w:val="24"/>
        </w:rPr>
      </w:pPr>
      <w:r w:rsidRPr="00B64074">
        <w:rPr>
          <w:rFonts w:asciiTheme="minorBidi" w:eastAsia="Times New Roman" w:hAnsiTheme="minorBidi" w:cstheme="minorBidi"/>
          <w:b/>
          <w:bCs/>
          <w:sz w:val="24"/>
          <w:szCs w:val="24"/>
        </w:rPr>
        <w:t>Child absence</w:t>
      </w:r>
    </w:p>
    <w:p w14:paraId="40A6E1B8" w14:textId="6AE28944" w:rsidR="00143E57" w:rsidRDefault="0047519A" w:rsidP="0046543B">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All Little Furze Saff</w:t>
      </w:r>
      <w:r w:rsidR="00143E57" w:rsidRPr="00B64074">
        <w:rPr>
          <w:rFonts w:asciiTheme="minorBidi" w:eastAsia="Times New Roman" w:hAnsiTheme="minorBidi" w:cstheme="minorBidi"/>
          <w:sz w:val="24"/>
          <w:szCs w:val="24"/>
        </w:rPr>
        <w:t xml:space="preserve"> must follow up on absences in a timely manner, including if a child is absent for a prolonged </w:t>
      </w:r>
      <w:proofErr w:type="gramStart"/>
      <w:r w:rsidR="00143E57" w:rsidRPr="00B64074">
        <w:rPr>
          <w:rFonts w:asciiTheme="minorBidi" w:eastAsia="Times New Roman" w:hAnsiTheme="minorBidi" w:cstheme="minorBidi"/>
          <w:sz w:val="24"/>
          <w:szCs w:val="24"/>
        </w:rPr>
        <w:t>period of time</w:t>
      </w:r>
      <w:proofErr w:type="gramEnd"/>
      <w:r w:rsidR="00143E57" w:rsidRPr="00B64074">
        <w:rPr>
          <w:rFonts w:asciiTheme="minorBidi" w:eastAsia="Times New Roman" w:hAnsiTheme="minorBidi" w:cstheme="minorBidi"/>
          <w:sz w:val="24"/>
          <w:szCs w:val="24"/>
        </w:rPr>
        <w:t>, or absent without notification from the parent or carer. In such cases attempts must be made to contact the child’s parents and/or carers and alternative emergency contacts, with settings holding more than two emergency contact numbers for each child if possible</w:t>
      </w:r>
      <w:r w:rsidR="006F706C">
        <w:rPr>
          <w:rFonts w:asciiTheme="minorBidi" w:eastAsia="Times New Roman" w:hAnsiTheme="minorBidi" w:cstheme="minorBidi"/>
          <w:sz w:val="24"/>
          <w:szCs w:val="24"/>
        </w:rPr>
        <w:t xml:space="preserve">. </w:t>
      </w:r>
    </w:p>
    <w:p w14:paraId="50CC3AB4" w14:textId="77777777" w:rsidR="00C5401D" w:rsidRPr="00C5401D" w:rsidRDefault="006F706C" w:rsidP="00C5401D">
      <w:pPr>
        <w:shd w:val="clear" w:color="auto" w:fill="FFFFFF"/>
        <w:spacing w:before="100" w:beforeAutospacing="1" w:after="100" w:afterAutospacing="1" w:line="240" w:lineRule="auto"/>
        <w:ind w:right="283"/>
        <w:rPr>
          <w:rFonts w:ascii="Arial" w:eastAsia="Times New Roman" w:hAnsi="Arial" w:cs="Arial"/>
          <w:sz w:val="24"/>
          <w:szCs w:val="24"/>
        </w:rPr>
      </w:pPr>
      <w:r w:rsidRPr="00C5401D">
        <w:rPr>
          <w:rFonts w:ascii="Arial" w:hAnsi="Arial" w:cs="Arial"/>
          <w:b/>
          <w:bCs/>
          <w:sz w:val="24"/>
          <w:szCs w:val="24"/>
        </w:rPr>
        <w:t>The steps to be taken to follow up on absences in a timely manner are</w:t>
      </w:r>
      <w:r w:rsidRPr="00C5401D">
        <w:rPr>
          <w:rFonts w:ascii="Arial" w:hAnsi="Arial" w:cs="Arial"/>
          <w:sz w:val="24"/>
          <w:szCs w:val="24"/>
        </w:rPr>
        <w:t xml:space="preserve">: </w:t>
      </w:r>
    </w:p>
    <w:p w14:paraId="62E1EDE0" w14:textId="77777777" w:rsidR="00C5401D"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Call contact one at 09:30 if no response from them, </w:t>
      </w:r>
    </w:p>
    <w:p w14:paraId="229FF31A" w14:textId="6EE51E41" w:rsidR="00C5401D"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call contact tw</w:t>
      </w:r>
      <w:r w:rsidR="00C5401D">
        <w:rPr>
          <w:rFonts w:ascii="Arial" w:hAnsi="Arial" w:cs="Arial"/>
          <w:sz w:val="24"/>
          <w:szCs w:val="24"/>
        </w:rPr>
        <w:t>o</w:t>
      </w:r>
      <w:r w:rsidRPr="00C5401D">
        <w:rPr>
          <w:rFonts w:ascii="Arial" w:hAnsi="Arial" w:cs="Arial"/>
          <w:sz w:val="24"/>
          <w:szCs w:val="24"/>
        </w:rPr>
        <w:t xml:space="preserve"> at 09:40,</w:t>
      </w:r>
    </w:p>
    <w:p w14:paraId="0008843B" w14:textId="4A5A1EA9" w:rsidR="006F706C"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 if no response text/call the emergency contact person</w:t>
      </w:r>
      <w:r w:rsidR="00C5401D">
        <w:rPr>
          <w:rFonts w:ascii="Arial" w:hAnsi="Arial" w:cs="Arial"/>
          <w:sz w:val="24"/>
          <w:szCs w:val="24"/>
        </w:rPr>
        <w:t>, if still no contact</w:t>
      </w:r>
    </w:p>
    <w:p w14:paraId="35EDEEB7" w14:textId="77777777" w:rsidR="006F706C" w:rsidRPr="00C5401D" w:rsidRDefault="006F706C" w:rsidP="0046543B">
      <w:pPr>
        <w:numPr>
          <w:ilvl w:val="0"/>
          <w:numId w:val="2"/>
        </w:numPr>
        <w:shd w:val="clear" w:color="auto" w:fill="FFFFFF"/>
        <w:spacing w:before="100" w:beforeAutospacing="1" w:after="100" w:afterAutospacing="1" w:line="240" w:lineRule="auto"/>
        <w:ind w:left="0" w:right="283"/>
        <w:rPr>
          <w:rFonts w:ascii="Arial" w:eastAsia="Times New Roman" w:hAnsi="Arial" w:cs="Arial"/>
          <w:sz w:val="24"/>
          <w:szCs w:val="24"/>
        </w:rPr>
      </w:pPr>
      <w:r w:rsidRPr="00C5401D">
        <w:rPr>
          <w:rFonts w:ascii="Arial" w:hAnsi="Arial" w:cs="Arial"/>
          <w:sz w:val="24"/>
          <w:szCs w:val="24"/>
        </w:rPr>
        <w:t xml:space="preserve">visit to the home, </w:t>
      </w:r>
    </w:p>
    <w:p w14:paraId="32C19B1E" w14:textId="25E50E24" w:rsidR="006F706C" w:rsidRPr="00C5401D" w:rsidRDefault="006F706C" w:rsidP="00DF2DB5">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C5401D">
        <w:rPr>
          <w:rFonts w:ascii="Arial" w:hAnsi="Arial" w:cs="Arial"/>
          <w:sz w:val="24"/>
          <w:szCs w:val="24"/>
        </w:rPr>
        <w:t xml:space="preserve">call to the </w:t>
      </w:r>
      <w:proofErr w:type="gramStart"/>
      <w:r w:rsidRPr="00C5401D">
        <w:rPr>
          <w:rFonts w:ascii="Arial" w:hAnsi="Arial" w:cs="Arial"/>
          <w:sz w:val="24"/>
          <w:szCs w:val="24"/>
        </w:rPr>
        <w:t>non</w:t>
      </w:r>
      <w:r w:rsidR="00C5401D">
        <w:rPr>
          <w:rFonts w:ascii="Arial" w:hAnsi="Arial" w:cs="Arial"/>
          <w:sz w:val="24"/>
          <w:szCs w:val="24"/>
        </w:rPr>
        <w:t xml:space="preserve"> </w:t>
      </w:r>
      <w:r w:rsidRPr="00C5401D">
        <w:rPr>
          <w:rFonts w:ascii="Arial" w:hAnsi="Arial" w:cs="Arial"/>
          <w:sz w:val="24"/>
          <w:szCs w:val="24"/>
        </w:rPr>
        <w:t>emergency</w:t>
      </w:r>
      <w:proofErr w:type="gramEnd"/>
      <w:r w:rsidRPr="00C5401D">
        <w:rPr>
          <w:rFonts w:ascii="Arial" w:hAnsi="Arial" w:cs="Arial"/>
          <w:sz w:val="24"/>
          <w:szCs w:val="24"/>
        </w:rPr>
        <w:t xml:space="preserve"> police number</w:t>
      </w:r>
      <w:r w:rsidR="00C5401D">
        <w:rPr>
          <w:rFonts w:ascii="Arial" w:hAnsi="Arial" w:cs="Arial"/>
          <w:sz w:val="24"/>
          <w:szCs w:val="24"/>
        </w:rPr>
        <w:t xml:space="preserve"> 101</w:t>
      </w:r>
    </w:p>
    <w:p w14:paraId="2A06BB24" w14:textId="77777777" w:rsidR="00C5401D" w:rsidRPr="00C5401D" w:rsidRDefault="00C5401D" w:rsidP="00C5401D">
      <w:pPr>
        <w:shd w:val="clear" w:color="auto" w:fill="FFFFFF"/>
        <w:spacing w:before="100" w:beforeAutospacing="1" w:after="100" w:afterAutospacing="1" w:line="240" w:lineRule="auto"/>
        <w:ind w:right="283"/>
        <w:rPr>
          <w:rFonts w:asciiTheme="minorBidi" w:eastAsia="Times New Roman" w:hAnsiTheme="minorBidi" w:cstheme="minorBidi"/>
          <w:sz w:val="24"/>
          <w:szCs w:val="24"/>
        </w:rPr>
      </w:pPr>
    </w:p>
    <w:p w14:paraId="5F245F2F" w14:textId="77777777" w:rsidR="007717AE" w:rsidRPr="00B64074" w:rsidRDefault="00697D60" w:rsidP="007717AE">
      <w:pPr>
        <w:numPr>
          <w:ilvl w:val="0"/>
          <w:numId w:val="2"/>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All Little Furze Saff</w:t>
      </w:r>
      <w:r w:rsidR="00143E57" w:rsidRPr="00B64074">
        <w:rPr>
          <w:rFonts w:asciiTheme="minorBidi" w:eastAsia="Times New Roman" w:hAnsiTheme="minorBidi" w:cstheme="minorBidi"/>
          <w:sz w:val="24"/>
          <w:szCs w:val="24"/>
        </w:rPr>
        <w:t xml:space="preserve"> must have an attendance policy that they share with parents/carers, which must include reporting child absences, and the actions they will take if a child is absent without notification or for a prolonged </w:t>
      </w:r>
      <w:proofErr w:type="gramStart"/>
      <w:r w:rsidR="00143E57" w:rsidRPr="00B64074">
        <w:rPr>
          <w:rFonts w:asciiTheme="minorBidi" w:eastAsia="Times New Roman" w:hAnsiTheme="minorBidi" w:cstheme="minorBidi"/>
          <w:sz w:val="24"/>
          <w:szCs w:val="24"/>
        </w:rPr>
        <w:t>period of time</w:t>
      </w:r>
      <w:proofErr w:type="gramEnd"/>
    </w:p>
    <w:p w14:paraId="417A2B36" w14:textId="11648510" w:rsidR="00143E57" w:rsidRPr="00B64074" w:rsidRDefault="00143E57" w:rsidP="007717AE">
      <w:pPr>
        <w:shd w:val="clear" w:color="auto" w:fill="FFFFFF"/>
        <w:spacing w:before="100" w:beforeAutospacing="1" w:after="100" w:afterAutospacing="1" w:line="240" w:lineRule="auto"/>
        <w:ind w:right="283"/>
        <w:rPr>
          <w:rFonts w:asciiTheme="minorBidi" w:eastAsia="Times New Roman" w:hAnsiTheme="minorBidi" w:cstheme="minorBidi"/>
          <w:b/>
          <w:bCs/>
          <w:sz w:val="24"/>
          <w:szCs w:val="24"/>
        </w:rPr>
      </w:pPr>
      <w:r w:rsidRPr="00B64074">
        <w:rPr>
          <w:rFonts w:asciiTheme="minorBidi" w:hAnsiTheme="minorBidi" w:cstheme="minorBidi"/>
          <w:b/>
          <w:bCs/>
          <w:sz w:val="24"/>
          <w:szCs w:val="24"/>
        </w:rPr>
        <w:t>Safeguarding policies and procedures</w:t>
      </w:r>
    </w:p>
    <w:p w14:paraId="5B4780AF" w14:textId="77777777" w:rsidR="00122DFD" w:rsidRPr="00B64074" w:rsidRDefault="00143E57" w:rsidP="00122DFD">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The wording in the EYFS will be changed from ‘lead practitioner’ to </w:t>
      </w:r>
      <w:r w:rsidRPr="00B64074">
        <w:rPr>
          <w:rStyle w:val="Strong"/>
          <w:rFonts w:asciiTheme="minorBidi" w:hAnsiTheme="minorBidi" w:cstheme="minorBidi"/>
        </w:rPr>
        <w:t>‘</w:t>
      </w:r>
      <w:bookmarkStart w:id="0" w:name="_Hlk202424286"/>
      <w:r w:rsidRPr="00B64074">
        <w:rPr>
          <w:rStyle w:val="Strong"/>
          <w:rFonts w:asciiTheme="minorBidi" w:hAnsiTheme="minorBidi" w:cstheme="minorBidi"/>
        </w:rPr>
        <w:t>designated safeguarding lead’</w:t>
      </w:r>
      <w:bookmarkEnd w:id="0"/>
      <w:r w:rsidRPr="00B64074">
        <w:rPr>
          <w:rFonts w:asciiTheme="minorBidi" w:hAnsiTheme="minorBidi" w:cstheme="minorBidi"/>
        </w:rPr>
        <w:t> and relevant paragraphs under safeguarding policies and procedures will be updated for clarification of the DSL role.</w:t>
      </w:r>
      <w:r w:rsidR="00122DFD" w:rsidRPr="00B64074">
        <w:rPr>
          <w:rFonts w:asciiTheme="minorBidi" w:hAnsiTheme="minorBidi" w:cstheme="minorBidi"/>
        </w:rPr>
        <w:t xml:space="preserve"> </w:t>
      </w:r>
    </w:p>
    <w:p w14:paraId="69827ECC" w14:textId="77777777" w:rsidR="007717AE" w:rsidRPr="00B64074" w:rsidRDefault="00122DFD" w:rsidP="007717AE">
      <w:pPr>
        <w:pStyle w:val="p2"/>
        <w:shd w:val="clear" w:color="auto" w:fill="FFFFFF"/>
        <w:spacing w:before="0" w:beforeAutospacing="0"/>
        <w:ind w:right="283"/>
        <w:rPr>
          <w:rStyle w:val="Strong"/>
          <w:rFonts w:asciiTheme="minorBidi" w:hAnsiTheme="minorBidi" w:cstheme="minorBidi"/>
          <w:u w:val="single"/>
        </w:rPr>
      </w:pPr>
      <w:r w:rsidRPr="00B64074">
        <w:rPr>
          <w:rFonts w:asciiTheme="minorBidi" w:hAnsiTheme="minorBidi" w:cstheme="minorBidi"/>
          <w:u w:val="single"/>
        </w:rPr>
        <w:t xml:space="preserve">Little Furze </w:t>
      </w:r>
      <w:r w:rsidRPr="00B64074">
        <w:rPr>
          <w:rStyle w:val="Strong"/>
          <w:rFonts w:asciiTheme="minorBidi" w:hAnsiTheme="minorBidi" w:cstheme="minorBidi"/>
          <w:u w:val="single"/>
        </w:rPr>
        <w:t>designated safeguarding lead’ is Wendy Bellotti</w:t>
      </w:r>
      <w:r w:rsidR="00DB1755" w:rsidRPr="00B64074">
        <w:rPr>
          <w:rStyle w:val="Strong"/>
          <w:rFonts w:asciiTheme="minorBidi" w:hAnsiTheme="minorBidi" w:cstheme="minorBidi"/>
          <w:u w:val="single"/>
        </w:rPr>
        <w:t>.</w:t>
      </w:r>
    </w:p>
    <w:p w14:paraId="3CCBCE72" w14:textId="73F06C95" w:rsidR="00143E57" w:rsidRPr="00B64074" w:rsidRDefault="00143E57" w:rsidP="007717AE">
      <w:pPr>
        <w:pStyle w:val="p2"/>
        <w:shd w:val="clear" w:color="auto" w:fill="FFFFFF"/>
        <w:spacing w:before="0" w:beforeAutospacing="0"/>
        <w:ind w:right="283"/>
        <w:rPr>
          <w:rFonts w:asciiTheme="minorBidi" w:hAnsiTheme="minorBidi" w:cstheme="minorBidi"/>
          <w:b/>
          <w:bCs/>
          <w:u w:val="single"/>
        </w:rPr>
      </w:pPr>
      <w:r w:rsidRPr="00B64074">
        <w:rPr>
          <w:rFonts w:asciiTheme="minorBidi" w:hAnsiTheme="minorBidi" w:cstheme="minorBidi"/>
          <w:b/>
          <w:bCs/>
        </w:rPr>
        <w:t>Ratios</w:t>
      </w:r>
    </w:p>
    <w:p w14:paraId="71BBB358" w14:textId="77777777" w:rsidR="00143E57" w:rsidRPr="00B64074" w:rsidRDefault="00143E57" w:rsidP="0046543B">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 xml:space="preserve">The statement regarding the inclusion of students on long term placements and volunteers (aged 17 or over) and staff working as apprentices in early education (aged 16 or over) the </w:t>
      </w:r>
      <w:r w:rsidRPr="00B64074">
        <w:rPr>
          <w:rFonts w:asciiTheme="minorBidi" w:hAnsiTheme="minorBidi" w:cstheme="minorBidi"/>
        </w:rPr>
        <w:lastRenderedPageBreak/>
        <w:t>qualified ratios at the level below their level of study, if deemed competent and responsible has been amended to clarify that they must also hold a valid and current PFA qualification.</w:t>
      </w:r>
    </w:p>
    <w:p w14:paraId="48DC1F32" w14:textId="77777777" w:rsidR="00143E57" w:rsidRPr="00B64074" w:rsidRDefault="00143E57" w:rsidP="0046543B">
      <w:pPr>
        <w:pStyle w:val="p2"/>
        <w:shd w:val="clear" w:color="auto" w:fill="FFFFFF"/>
        <w:spacing w:before="0" w:beforeAutospacing="0"/>
        <w:ind w:right="283"/>
        <w:rPr>
          <w:rFonts w:asciiTheme="minorBidi" w:hAnsiTheme="minorBidi" w:cstheme="minorBidi"/>
        </w:rPr>
      </w:pPr>
      <w:r w:rsidRPr="00B64074">
        <w:rPr>
          <w:rFonts w:asciiTheme="minorBidi" w:hAnsiTheme="minorBidi" w:cstheme="minorBidi"/>
        </w:rPr>
        <w:t>In reference to level of study, for ratio purposes:</w:t>
      </w:r>
    </w:p>
    <w:p w14:paraId="3FA58E1E" w14:textId="77777777" w:rsidR="00143E57" w:rsidRPr="00B64074" w:rsidRDefault="00143E57" w:rsidP="0046543B">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Level 2 students can only be counted in ratio as unqualified</w:t>
      </w:r>
    </w:p>
    <w:p w14:paraId="4D49DD47" w14:textId="77777777" w:rsidR="00143E57" w:rsidRPr="00B64074" w:rsidRDefault="00143E57" w:rsidP="0046543B">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Full &amp; relevant (as per </w:t>
      </w:r>
      <w:hyperlink r:id="rId5" w:history="1">
        <w:r w:rsidRPr="00B64074">
          <w:rPr>
            <w:rStyle w:val="s1"/>
            <w:rFonts w:asciiTheme="minorBidi" w:hAnsiTheme="minorBidi" w:cstheme="minorBidi"/>
          </w:rPr>
          <w:t>the Government qualification list</w:t>
        </w:r>
      </w:hyperlink>
      <w:r w:rsidRPr="00B64074">
        <w:rPr>
          <w:rFonts w:asciiTheme="minorBidi" w:hAnsiTheme="minorBidi" w:cstheme="minorBidi"/>
        </w:rPr>
        <w:t>) Level 3, 4, 5 &amp; 6 (undergraduate degree) students can be counted as L2 (if they have Level 2 or equivalent English qualification and a PFA certificate)</w:t>
      </w:r>
    </w:p>
    <w:p w14:paraId="227976FB" w14:textId="77777777" w:rsidR="00A26E4A" w:rsidRPr="00B64074" w:rsidRDefault="00143E57" w:rsidP="00A26E4A">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rPr>
        <w:t>Students undertaking EYITT (EYT) or QTS accreditation can be counted at Level 3</w:t>
      </w:r>
    </w:p>
    <w:p w14:paraId="4F013170" w14:textId="58B13CE1" w:rsidR="001A6C22" w:rsidRPr="00B64074" w:rsidRDefault="001A6C22" w:rsidP="00A26E4A">
      <w:pPr>
        <w:pStyle w:val="li2"/>
        <w:numPr>
          <w:ilvl w:val="0"/>
          <w:numId w:val="3"/>
        </w:numPr>
        <w:shd w:val="clear" w:color="auto" w:fill="FFFFFF"/>
        <w:ind w:left="0" w:right="283"/>
        <w:rPr>
          <w:rFonts w:asciiTheme="minorBidi" w:hAnsiTheme="minorBidi" w:cstheme="minorBidi"/>
        </w:rPr>
      </w:pPr>
      <w:r w:rsidRPr="00B64074">
        <w:rPr>
          <w:rFonts w:asciiTheme="minorBidi" w:hAnsiTheme="minorBidi" w:cstheme="minorBidi"/>
          <w:b/>
          <w:bCs/>
        </w:rPr>
        <w:t>Food and drink facilities</w:t>
      </w:r>
    </w:p>
    <w:p w14:paraId="7BD28002" w14:textId="77777777" w:rsidR="001A6C22" w:rsidRPr="00B64074" w:rsidRDefault="001A6C22" w:rsidP="0046543B">
      <w:pPr>
        <w:shd w:val="clear" w:color="auto" w:fill="FFFFFF"/>
        <w:spacing w:after="100" w:afterAutospacing="1" w:line="240" w:lineRule="auto"/>
        <w:ind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This wording has been added, following the case of Oliver Steeper and other children who have choked in their childcare setting and sadly died.</w:t>
      </w:r>
    </w:p>
    <w:p w14:paraId="5585C343"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Whilst children are eating there should always be a member of staff in the room with a valid paediatric first aid certificate</w:t>
      </w:r>
    </w:p>
    <w:p w14:paraId="07A0C8F8"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Before a child is admitted to the setting the provider/Childminder must obtain information about any special dietary requirements, preferences, food allergies and intolerances that the child has, and any special health requirements, which must be shared with all staff involved in the preparing and handling of food.</w:t>
      </w:r>
    </w:p>
    <w:p w14:paraId="3E4A8D96" w14:textId="0FA16F3F"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bookmarkStart w:id="1" w:name="_Hlk202424375"/>
      <w:r w:rsidRPr="00B64074">
        <w:rPr>
          <w:rStyle w:val="Strong"/>
          <w:rFonts w:asciiTheme="minorBidi" w:hAnsiTheme="minorBidi" w:cstheme="minorBidi"/>
          <w:sz w:val="24"/>
          <w:szCs w:val="24"/>
        </w:rPr>
        <w:t xml:space="preserve">All Little Furze Staff </w:t>
      </w:r>
      <w:bookmarkEnd w:id="1"/>
      <w:r w:rsidR="001A6C22" w:rsidRPr="00B64074">
        <w:rPr>
          <w:rFonts w:asciiTheme="minorBidi" w:eastAsia="Times New Roman" w:hAnsiTheme="minorBidi" w:cstheme="minorBidi"/>
          <w:sz w:val="24"/>
          <w:szCs w:val="24"/>
        </w:rPr>
        <w:t>must be clear about who is responsible for checking that the food being provided meets all the requirements for each child.</w:t>
      </w:r>
    </w:p>
    <w:p w14:paraId="4D2695DF" w14:textId="0E268AD2"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 xml:space="preserve">All Little Furze Staff </w:t>
      </w:r>
      <w:r w:rsidR="001A6C22" w:rsidRPr="00B64074">
        <w:rPr>
          <w:rFonts w:asciiTheme="minorBidi" w:eastAsia="Times New Roman" w:hAnsiTheme="minorBidi" w:cstheme="minorBidi"/>
          <w:sz w:val="24"/>
          <w:szCs w:val="24"/>
        </w:rPr>
        <w:t>must ensure that all staff are aware of the symptoms and treatments for allergies and anaphylaxis, the differences between allergies and intolerances and that children can develop allergies at any time, especially during the introduction of solid foods</w:t>
      </w:r>
    </w:p>
    <w:p w14:paraId="5C5078CE" w14:textId="75252D50"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 xml:space="preserve">All Little Furze Staff </w:t>
      </w:r>
      <w:r w:rsidR="001A6C22" w:rsidRPr="00B64074">
        <w:rPr>
          <w:rFonts w:asciiTheme="minorBidi" w:eastAsia="Times New Roman" w:hAnsiTheme="minorBidi" w:cstheme="minorBidi"/>
          <w:sz w:val="24"/>
          <w:szCs w:val="24"/>
        </w:rPr>
        <w:t xml:space="preserve">must have ongoing discussions with parents and/or carers about the stage their child is at </w:t>
      </w:r>
      <w:proofErr w:type="gramStart"/>
      <w:r w:rsidR="001A6C22" w:rsidRPr="00B64074">
        <w:rPr>
          <w:rFonts w:asciiTheme="minorBidi" w:eastAsia="Times New Roman" w:hAnsiTheme="minorBidi" w:cstheme="minorBidi"/>
          <w:sz w:val="24"/>
          <w:szCs w:val="24"/>
        </w:rPr>
        <w:t>in regard to</w:t>
      </w:r>
      <w:proofErr w:type="gramEnd"/>
      <w:r w:rsidR="001A6C22" w:rsidRPr="00B64074">
        <w:rPr>
          <w:rFonts w:asciiTheme="minorBidi" w:eastAsia="Times New Roman" w:hAnsiTheme="minorBidi" w:cstheme="minorBidi"/>
          <w:sz w:val="24"/>
          <w:szCs w:val="24"/>
        </w:rPr>
        <w:t xml:space="preserve"> introducing solid foods, including to understand the textures the child is familiar with</w:t>
      </w:r>
    </w:p>
    <w:p w14:paraId="16376D27" w14:textId="3EADB9F5" w:rsidR="001A6C22" w:rsidRPr="00B64074" w:rsidRDefault="00DB1755"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Style w:val="Strong"/>
          <w:rFonts w:asciiTheme="minorBidi" w:hAnsiTheme="minorBidi" w:cstheme="minorBidi"/>
          <w:sz w:val="24"/>
          <w:szCs w:val="24"/>
        </w:rPr>
        <w:t>All Little Furze Staff</w:t>
      </w:r>
      <w:r w:rsidR="001A6C22" w:rsidRPr="00B64074">
        <w:rPr>
          <w:rFonts w:asciiTheme="minorBidi" w:eastAsia="Times New Roman" w:hAnsiTheme="minorBidi" w:cstheme="minorBidi"/>
          <w:sz w:val="24"/>
          <w:szCs w:val="24"/>
        </w:rPr>
        <w:t xml:space="preserve"> must prepare food in a suitable way for each child’s individual developmental needs</w:t>
      </w:r>
    </w:p>
    <w:p w14:paraId="606ACC28"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Children must always be within sight and hearing of a member of staff whilst eating.</w:t>
      </w:r>
    </w:p>
    <w:p w14:paraId="7C270407" w14:textId="77777777" w:rsidR="001A6C22" w:rsidRPr="00B64074" w:rsidRDefault="001A6C22" w:rsidP="0046543B">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Where possible, staff should sit facing children whilst they eat so they can make sure children are eating in a way to prevent choking and so they can prevent food sharing and be aware of any unexpected allergic reactions.</w:t>
      </w:r>
    </w:p>
    <w:p w14:paraId="696D844B" w14:textId="77777777" w:rsidR="00A26E4A" w:rsidRPr="00B64074" w:rsidRDefault="001A6C22" w:rsidP="00A26E4A">
      <w:pPr>
        <w:numPr>
          <w:ilvl w:val="0"/>
          <w:numId w:val="4"/>
        </w:numPr>
        <w:shd w:val="clear" w:color="auto" w:fill="FFFFFF"/>
        <w:spacing w:before="100" w:beforeAutospacing="1" w:after="100" w:afterAutospacing="1" w:line="240" w:lineRule="auto"/>
        <w:ind w:left="0" w:right="283"/>
        <w:rPr>
          <w:rFonts w:asciiTheme="minorBidi" w:eastAsia="Times New Roman" w:hAnsiTheme="minorBidi" w:cstheme="minorBidi"/>
          <w:sz w:val="24"/>
          <w:szCs w:val="24"/>
        </w:rPr>
      </w:pPr>
      <w:r w:rsidRPr="00B64074">
        <w:rPr>
          <w:rFonts w:asciiTheme="minorBidi" w:eastAsia="Times New Roman" w:hAnsiTheme="minorBidi" w:cstheme="minorBidi"/>
          <w:sz w:val="24"/>
          <w:szCs w:val="24"/>
        </w:rPr>
        <w:t>When a child experiences a choking incident that requires intervention, providers should record details of where and how the child choked and parents and/or carers made aware</w:t>
      </w:r>
    </w:p>
    <w:p w14:paraId="53501709" w14:textId="297921DD" w:rsidR="002776FB" w:rsidRPr="00B64074" w:rsidRDefault="002776FB" w:rsidP="00A26E4A">
      <w:pPr>
        <w:shd w:val="clear" w:color="auto" w:fill="FFFFFF"/>
        <w:spacing w:before="100" w:beforeAutospacing="1" w:after="100" w:afterAutospacing="1" w:line="240" w:lineRule="auto"/>
        <w:ind w:right="283"/>
        <w:rPr>
          <w:rFonts w:asciiTheme="minorBidi" w:eastAsia="Times New Roman" w:hAnsiTheme="minorBidi" w:cstheme="minorBidi"/>
          <w:b/>
          <w:bCs/>
          <w:sz w:val="24"/>
          <w:szCs w:val="24"/>
        </w:rPr>
      </w:pPr>
      <w:r w:rsidRPr="00B64074">
        <w:rPr>
          <w:rFonts w:asciiTheme="minorBidi" w:hAnsiTheme="minorBidi" w:cstheme="minorBidi"/>
          <w:b/>
          <w:bCs/>
          <w:sz w:val="24"/>
          <w:szCs w:val="24"/>
        </w:rPr>
        <w:t>Toilet and intimate hygiene</w:t>
      </w:r>
    </w:p>
    <w:p w14:paraId="4290869E" w14:textId="07BEAC57" w:rsidR="002776FB" w:rsidRPr="00B64074" w:rsidRDefault="009B3167" w:rsidP="002776FB">
      <w:pPr>
        <w:pStyle w:val="p2"/>
        <w:shd w:val="clear" w:color="auto" w:fill="FFFFFF"/>
        <w:spacing w:before="0" w:beforeAutospacing="0"/>
        <w:rPr>
          <w:rFonts w:asciiTheme="minorBidi" w:hAnsiTheme="minorBidi" w:cstheme="minorBidi"/>
        </w:rPr>
      </w:pPr>
      <w:r w:rsidRPr="00B64074">
        <w:rPr>
          <w:rStyle w:val="Strong"/>
          <w:rFonts w:asciiTheme="minorBidi" w:hAnsiTheme="minorBidi" w:cstheme="minorBidi"/>
        </w:rPr>
        <w:t>All Little Furze Staff</w:t>
      </w:r>
      <w:r w:rsidR="002776FB" w:rsidRPr="00B64074">
        <w:rPr>
          <w:rFonts w:asciiTheme="minorBidi" w:hAnsiTheme="minorBidi" w:cstheme="minorBidi"/>
        </w:rPr>
        <w:t xml:space="preserve"> ‘</w:t>
      </w:r>
      <w:r w:rsidR="002776FB" w:rsidRPr="00B64074">
        <w:rPr>
          <w:rFonts w:asciiTheme="minorBidi" w:hAnsiTheme="minorBidi" w:cstheme="minorBidi"/>
          <w:i/>
          <w:iCs/>
        </w:rPr>
        <w:t>must ensure children’s privacy is considered and balanced with safeguarding and support needs when changing nappies and toileting’. </w:t>
      </w:r>
    </w:p>
    <w:p w14:paraId="3D8926C7" w14:textId="77777777" w:rsidR="002776FB" w:rsidRPr="00B64074" w:rsidRDefault="002776FB" w:rsidP="002776FB">
      <w:pPr>
        <w:pStyle w:val="Heading3"/>
        <w:shd w:val="clear" w:color="auto" w:fill="FFFFFF"/>
        <w:spacing w:before="0"/>
        <w:rPr>
          <w:rFonts w:asciiTheme="minorBidi" w:hAnsiTheme="minorBidi" w:cstheme="minorBidi"/>
          <w:b w:val="0"/>
          <w:sz w:val="24"/>
          <w:szCs w:val="24"/>
        </w:rPr>
      </w:pPr>
      <w:r w:rsidRPr="00B64074">
        <w:rPr>
          <w:rFonts w:asciiTheme="minorBidi" w:hAnsiTheme="minorBidi" w:cstheme="minorBidi"/>
          <w:sz w:val="24"/>
          <w:szCs w:val="24"/>
        </w:rPr>
        <w:t>Whistleblowing</w:t>
      </w:r>
    </w:p>
    <w:p w14:paraId="51A16FCB" w14:textId="109BCD1F" w:rsidR="002776FB" w:rsidRPr="00B64074" w:rsidRDefault="001B48F8" w:rsidP="002776FB">
      <w:pPr>
        <w:pStyle w:val="p2"/>
        <w:shd w:val="clear" w:color="auto" w:fill="FFFFFF"/>
        <w:spacing w:before="0" w:beforeAutospacing="0"/>
        <w:rPr>
          <w:rFonts w:asciiTheme="minorBidi" w:hAnsiTheme="minorBidi" w:cstheme="minorBidi"/>
        </w:rPr>
      </w:pPr>
      <w:r w:rsidRPr="00B64074">
        <w:rPr>
          <w:rStyle w:val="Strong"/>
          <w:rFonts w:asciiTheme="minorBidi" w:hAnsiTheme="minorBidi" w:cstheme="minorBidi"/>
        </w:rPr>
        <w:t xml:space="preserve">Little Furze </w:t>
      </w:r>
      <w:r w:rsidR="002776FB" w:rsidRPr="00B64074">
        <w:rPr>
          <w:rFonts w:asciiTheme="minorBidi" w:hAnsiTheme="minorBidi" w:cstheme="minorBidi"/>
          <w:b/>
          <w:bCs/>
        </w:rPr>
        <w:t>EYFS references to whistleblowing.</w:t>
      </w:r>
    </w:p>
    <w:p w14:paraId="394A8DDF" w14:textId="068864D3" w:rsidR="002776FB" w:rsidRPr="00B64074" w:rsidRDefault="0002271A" w:rsidP="002776FB">
      <w:pPr>
        <w:pStyle w:val="li2"/>
        <w:numPr>
          <w:ilvl w:val="0"/>
          <w:numId w:val="5"/>
        </w:numPr>
        <w:shd w:val="clear" w:color="auto" w:fill="FFFFFF"/>
        <w:rPr>
          <w:rFonts w:asciiTheme="minorBidi" w:hAnsiTheme="minorBidi" w:cstheme="minorBidi"/>
        </w:rPr>
      </w:pPr>
      <w:r w:rsidRPr="00B64074">
        <w:rPr>
          <w:rFonts w:asciiTheme="minorBidi" w:hAnsiTheme="minorBidi" w:cstheme="minorBidi"/>
        </w:rPr>
        <w:t>Little Furze Pre School has</w:t>
      </w:r>
      <w:r w:rsidR="002776FB" w:rsidRPr="00B64074">
        <w:rPr>
          <w:rFonts w:asciiTheme="minorBidi" w:hAnsiTheme="minorBidi" w:cstheme="minorBidi"/>
        </w:rPr>
        <w:t xml:space="preserve"> appropriate whistleblowing procedures in place for staff to raise concerns about poor or unsafe practice in the setting’s safeguarding provision, including when and how to report concerns and the process that will be </w:t>
      </w:r>
      <w:proofErr w:type="gramStart"/>
      <w:r w:rsidR="002776FB" w:rsidRPr="00B64074">
        <w:rPr>
          <w:rFonts w:asciiTheme="minorBidi" w:hAnsiTheme="minorBidi" w:cstheme="minorBidi"/>
        </w:rPr>
        <w:t>followed after</w:t>
      </w:r>
      <w:proofErr w:type="gramEnd"/>
      <w:r w:rsidR="002776FB" w:rsidRPr="00B64074">
        <w:rPr>
          <w:rFonts w:asciiTheme="minorBidi" w:hAnsiTheme="minorBidi" w:cstheme="minorBidi"/>
        </w:rPr>
        <w:t xml:space="preserve"> staff report concerns</w:t>
      </w:r>
      <w:r w:rsidR="00C06CC8" w:rsidRPr="00B64074">
        <w:rPr>
          <w:rFonts w:asciiTheme="minorBidi" w:hAnsiTheme="minorBidi" w:cstheme="minorBidi"/>
        </w:rPr>
        <w:t xml:space="preserve"> in our safeguarding policy.</w:t>
      </w:r>
    </w:p>
    <w:p w14:paraId="7C3176A7" w14:textId="2590EDF0" w:rsidR="002776FB" w:rsidRPr="00B64074" w:rsidRDefault="00C06CC8" w:rsidP="002776FB">
      <w:pPr>
        <w:pStyle w:val="li2"/>
        <w:numPr>
          <w:ilvl w:val="0"/>
          <w:numId w:val="5"/>
        </w:numPr>
        <w:shd w:val="clear" w:color="auto" w:fill="FFFFFF"/>
        <w:rPr>
          <w:rFonts w:asciiTheme="minorBidi" w:hAnsiTheme="minorBidi" w:cstheme="minorBidi"/>
        </w:rPr>
      </w:pPr>
      <w:r w:rsidRPr="00B64074">
        <w:rPr>
          <w:rStyle w:val="Strong"/>
          <w:rFonts w:asciiTheme="minorBidi" w:hAnsiTheme="minorBidi" w:cstheme="minorBidi"/>
        </w:rPr>
        <w:lastRenderedPageBreak/>
        <w:t>Little Furze Pre School</w:t>
      </w:r>
      <w:r w:rsidR="002776FB" w:rsidRPr="00B64074">
        <w:rPr>
          <w:rFonts w:asciiTheme="minorBidi" w:hAnsiTheme="minorBidi" w:cstheme="minorBidi"/>
        </w:rPr>
        <w:t xml:space="preserve"> ensure staff are aware of the setting’s whistleblowing procedures and all staff feel able to raise concerns about poor or unsafe practice and know that such concerns will be taken seriously by the senior leadership team.</w:t>
      </w:r>
    </w:p>
    <w:p w14:paraId="10A1F249" w14:textId="77777777" w:rsidR="002776FB" w:rsidRPr="00B64074" w:rsidRDefault="002776FB" w:rsidP="002776FB">
      <w:pPr>
        <w:pStyle w:val="li2"/>
        <w:numPr>
          <w:ilvl w:val="0"/>
          <w:numId w:val="5"/>
        </w:numPr>
        <w:shd w:val="clear" w:color="auto" w:fill="FFFFFF"/>
        <w:rPr>
          <w:rFonts w:asciiTheme="minorBidi" w:hAnsiTheme="minorBidi" w:cstheme="minorBidi"/>
        </w:rPr>
      </w:pPr>
      <w:r w:rsidRPr="00B64074">
        <w:rPr>
          <w:rFonts w:asciiTheme="minorBidi" w:hAnsiTheme="minorBidi" w:cstheme="minorBidi"/>
        </w:rPr>
        <w:t>Where a staff member feels unable to raise an issue with their employer, or feels that their genuine concerns are not being addressed, other channels are open to them</w:t>
      </w:r>
    </w:p>
    <w:p w14:paraId="2FD899AF" w14:textId="269E6A62" w:rsidR="002776FB" w:rsidRDefault="009A1790" w:rsidP="002776FB">
      <w:pPr>
        <w:pStyle w:val="li2"/>
        <w:numPr>
          <w:ilvl w:val="1"/>
          <w:numId w:val="5"/>
        </w:numPr>
        <w:shd w:val="clear" w:color="auto" w:fill="FFFFFF"/>
        <w:rPr>
          <w:rFonts w:asciiTheme="minorBidi" w:hAnsiTheme="minorBidi" w:cstheme="minorBidi"/>
        </w:rPr>
      </w:pPr>
      <w:r w:rsidRPr="00B64074">
        <w:rPr>
          <w:rFonts w:asciiTheme="minorBidi" w:hAnsiTheme="minorBidi" w:cstheme="minorBidi"/>
        </w:rPr>
        <w:t xml:space="preserve">For example - </w:t>
      </w:r>
      <w:r w:rsidR="002776FB" w:rsidRPr="00B64074">
        <w:rPr>
          <w:rFonts w:asciiTheme="minorBidi" w:hAnsiTheme="minorBidi" w:cstheme="minorBidi"/>
        </w:rPr>
        <w:t>NSPCC whistleblowing helpline; Ofsted; Govt guidance</w:t>
      </w:r>
    </w:p>
    <w:p w14:paraId="143A0045" w14:textId="0392F51C" w:rsidR="0024389E" w:rsidRPr="0024389E" w:rsidRDefault="0024389E" w:rsidP="0024389E">
      <w:pPr>
        <w:pStyle w:val="li2"/>
        <w:shd w:val="clear" w:color="auto" w:fill="FFFFFF"/>
        <w:rPr>
          <w:rFonts w:ascii="Arial" w:hAnsi="Arial" w:cs="Arial"/>
        </w:rPr>
      </w:pPr>
      <w:hyperlink r:id="rId6" w:tgtFrame="_blank" w:history="1">
        <w:r w:rsidRPr="0024389E">
          <w:rPr>
            <w:rFonts w:ascii="Arial" w:eastAsia="Calibri" w:hAnsi="Arial" w:cs="Arial"/>
            <w:color w:val="1A0DAB"/>
            <w:u w:val="single"/>
          </w:rPr>
          <w:t>Operation Encompass</w:t>
        </w:r>
      </w:hyperlink>
      <w:r w:rsidRPr="0024389E">
        <w:rPr>
          <w:rFonts w:ascii="Arial" w:eastAsia="Calibri" w:hAnsi="Arial" w:cs="Arial"/>
          <w:color w:val="0A0A0A"/>
          <w:shd w:val="clear" w:color="auto" w:fill="FFFFFF"/>
        </w:rPr>
        <w:t> is </w:t>
      </w:r>
      <w:r w:rsidRPr="0024389E">
        <w:rPr>
          <w:rFonts w:ascii="Arial" w:eastAsia="Calibri" w:hAnsi="Arial" w:cs="Arial"/>
        </w:rPr>
        <w:t>a police and education partnership that ensures schools are notified before 9 a.m. the next school day when a child has experienced domestic abuse</w:t>
      </w:r>
      <w:r w:rsidRPr="0024389E">
        <w:rPr>
          <w:rFonts w:ascii="Arial" w:eastAsia="Calibri" w:hAnsi="Arial" w:cs="Arial"/>
          <w:color w:val="0A0A0A"/>
          <w:shd w:val="clear" w:color="auto" w:fill="FFFFFF"/>
        </w:rPr>
        <w:t xml:space="preserve">. This enables immediate support, allowing </w:t>
      </w:r>
      <w:r>
        <w:rPr>
          <w:rFonts w:ascii="Arial" w:eastAsia="Calibri" w:hAnsi="Arial" w:cs="Arial"/>
          <w:color w:val="0A0A0A"/>
          <w:shd w:val="clear" w:color="auto" w:fill="FFFFFF"/>
        </w:rPr>
        <w:t>staff</w:t>
      </w:r>
      <w:r w:rsidRPr="0024389E">
        <w:rPr>
          <w:rFonts w:ascii="Arial" w:eastAsia="Calibri" w:hAnsi="Arial" w:cs="Arial"/>
          <w:color w:val="0A0A0A"/>
          <w:shd w:val="clear" w:color="auto" w:fill="FFFFFF"/>
        </w:rPr>
        <w:t xml:space="preserve"> to understand and support a child's needs following a traumatic incident. It is active across all 43 police forces in England and Wales. Little Furze Preschool is in partnership with Operation Encompass and have had the training – Wendy is our designated lead.</w:t>
      </w:r>
    </w:p>
    <w:p w14:paraId="1449685B" w14:textId="5D7B9398" w:rsidR="0024389E" w:rsidRPr="0024389E" w:rsidRDefault="0024389E" w:rsidP="0024389E">
      <w:pPr>
        <w:pStyle w:val="li2"/>
        <w:shd w:val="clear" w:color="auto" w:fill="FFFFFF"/>
        <w:rPr>
          <w:rFonts w:ascii="Arial" w:hAnsi="Arial" w:cs="Arial"/>
        </w:rPr>
      </w:pPr>
      <w:hyperlink r:id="rId7" w:history="1">
        <w:r w:rsidRPr="0024389E">
          <w:rPr>
            <w:rStyle w:val="Hyperlink"/>
            <w:rFonts w:ascii="Arial" w:hAnsi="Arial" w:cs="Arial"/>
          </w:rPr>
          <w:t>https://www.operationencompass.org/school-participation/resources-for-schools</w:t>
        </w:r>
      </w:hyperlink>
    </w:p>
    <w:p w14:paraId="171D1A33" w14:textId="77777777" w:rsidR="0024389E" w:rsidRPr="0024389E" w:rsidRDefault="0024389E" w:rsidP="0024389E">
      <w:pPr>
        <w:pStyle w:val="li2"/>
        <w:shd w:val="clear" w:color="auto" w:fill="FFFFFF"/>
        <w:rPr>
          <w:rFonts w:ascii="Arial" w:hAnsi="Arial" w:cs="Arial"/>
        </w:rPr>
      </w:pPr>
    </w:p>
    <w:p w14:paraId="63C4E600" w14:textId="5C829C50" w:rsidR="009A1790" w:rsidRPr="00B64074" w:rsidRDefault="009A1790" w:rsidP="009A1790">
      <w:pPr>
        <w:pStyle w:val="li2"/>
        <w:shd w:val="clear" w:color="auto" w:fill="FFFFFF"/>
        <w:rPr>
          <w:rFonts w:asciiTheme="minorBidi" w:hAnsiTheme="minorBidi" w:cstheme="minorBidi"/>
        </w:rPr>
      </w:pPr>
      <w:r w:rsidRPr="00B64074">
        <w:rPr>
          <w:rFonts w:asciiTheme="minorBidi" w:hAnsiTheme="minorBidi" w:cstheme="minorBidi"/>
        </w:rPr>
        <w:t xml:space="preserve">All staff have </w:t>
      </w:r>
      <w:r w:rsidR="006D293D" w:rsidRPr="00B64074">
        <w:rPr>
          <w:rFonts w:asciiTheme="minorBidi" w:hAnsiTheme="minorBidi" w:cstheme="minorBidi"/>
        </w:rPr>
        <w:t>a copy of our policies and as a team we have gone through the policies together and addressed any questions.</w:t>
      </w:r>
    </w:p>
    <w:p w14:paraId="1605315A" w14:textId="77777777" w:rsidR="006D293D" w:rsidRPr="00B64074" w:rsidRDefault="006D293D" w:rsidP="009A1790">
      <w:pPr>
        <w:pStyle w:val="li2"/>
        <w:shd w:val="clear" w:color="auto" w:fill="FFFFFF"/>
        <w:rPr>
          <w:rFonts w:asciiTheme="minorBidi" w:hAnsiTheme="minorBidi" w:cstheme="minorBidi"/>
        </w:rPr>
      </w:pPr>
    </w:p>
    <w:p w14:paraId="1DF8CCC0" w14:textId="77777777" w:rsidR="00264D26" w:rsidRPr="00B64074" w:rsidRDefault="006D293D" w:rsidP="00264D26">
      <w:pPr>
        <w:pStyle w:val="li2"/>
        <w:shd w:val="clear" w:color="auto" w:fill="FFFFFF"/>
        <w:rPr>
          <w:rFonts w:asciiTheme="minorBidi" w:hAnsiTheme="minorBidi" w:cstheme="minorBidi"/>
        </w:rPr>
      </w:pPr>
      <w:r w:rsidRPr="00B64074">
        <w:rPr>
          <w:rFonts w:asciiTheme="minorBidi" w:hAnsiTheme="minorBidi" w:cstheme="minorBidi"/>
        </w:rPr>
        <w:t>Caroline Vimpany</w:t>
      </w:r>
    </w:p>
    <w:p w14:paraId="077575F3" w14:textId="0A1F1FF9" w:rsidR="006D293D" w:rsidRPr="00B64074" w:rsidRDefault="00264D26" w:rsidP="00264D26">
      <w:pPr>
        <w:pStyle w:val="li2"/>
        <w:shd w:val="clear" w:color="auto" w:fill="FFFFFF"/>
        <w:rPr>
          <w:rFonts w:asciiTheme="minorBidi" w:hAnsiTheme="minorBidi" w:cstheme="minorBidi"/>
        </w:rPr>
      </w:pPr>
      <w:r w:rsidRPr="00B64074">
        <w:rPr>
          <w:rFonts w:asciiTheme="minorBidi" w:hAnsiTheme="minorBidi" w:cstheme="minorBidi"/>
        </w:rPr>
        <w:t xml:space="preserve"> </w:t>
      </w:r>
      <w:proofErr w:type="gramStart"/>
      <w:r w:rsidRPr="00B64074">
        <w:rPr>
          <w:rFonts w:asciiTheme="minorBidi" w:hAnsiTheme="minorBidi" w:cstheme="minorBidi"/>
        </w:rPr>
        <w:t xml:space="preserve">Governor </w:t>
      </w:r>
      <w:r w:rsidR="006D293D" w:rsidRPr="00B64074">
        <w:rPr>
          <w:rFonts w:asciiTheme="minorBidi" w:hAnsiTheme="minorBidi" w:cstheme="minorBidi"/>
        </w:rPr>
        <w:t xml:space="preserve"> July</w:t>
      </w:r>
      <w:proofErr w:type="gramEnd"/>
      <w:r w:rsidR="006D293D" w:rsidRPr="00B64074">
        <w:rPr>
          <w:rFonts w:asciiTheme="minorBidi" w:hAnsiTheme="minorBidi" w:cstheme="minorBidi"/>
        </w:rPr>
        <w:t xml:space="preserve"> 202</w:t>
      </w:r>
      <w:r w:rsidR="00C53A5F">
        <w:rPr>
          <w:rFonts w:asciiTheme="minorBidi" w:hAnsiTheme="minorBidi" w:cstheme="minorBidi"/>
        </w:rPr>
        <w:t>6</w:t>
      </w:r>
    </w:p>
    <w:p w14:paraId="1484B72E" w14:textId="6C82C2BA" w:rsidR="002776FB" w:rsidRPr="00B64074" w:rsidRDefault="00264D26" w:rsidP="002776FB">
      <w:pPr>
        <w:pStyle w:val="li2"/>
        <w:shd w:val="clear" w:color="auto" w:fill="FFFFFF"/>
        <w:rPr>
          <w:rFonts w:asciiTheme="minorBidi" w:hAnsiTheme="minorBidi" w:cstheme="minorBidi"/>
        </w:rPr>
      </w:pPr>
      <w:r w:rsidRPr="00B64074">
        <w:rPr>
          <w:rFonts w:asciiTheme="minorBidi" w:hAnsiTheme="minorBidi" w:cstheme="minorBidi"/>
        </w:rPr>
        <w:t>Next update July 202</w:t>
      </w:r>
      <w:r w:rsidR="0024389E">
        <w:rPr>
          <w:rFonts w:asciiTheme="minorBidi" w:hAnsiTheme="minorBidi" w:cstheme="minorBidi"/>
        </w:rPr>
        <w:t>7</w:t>
      </w:r>
    </w:p>
    <w:p w14:paraId="6D567774" w14:textId="77777777" w:rsidR="0047519A" w:rsidRPr="00B64074" w:rsidRDefault="0047519A" w:rsidP="0047519A">
      <w:pPr>
        <w:shd w:val="clear" w:color="auto" w:fill="FFFFFF"/>
        <w:spacing w:after="100" w:afterAutospacing="1" w:line="240" w:lineRule="auto"/>
        <w:outlineLvl w:val="2"/>
        <w:rPr>
          <w:rFonts w:asciiTheme="minorBidi" w:eastAsia="Times New Roman" w:hAnsiTheme="minorBidi" w:cstheme="minorBidi"/>
          <w:color w:val="F15A29"/>
          <w:sz w:val="24"/>
          <w:szCs w:val="24"/>
        </w:rPr>
      </w:pPr>
      <w:r w:rsidRPr="00B64074">
        <w:rPr>
          <w:rFonts w:asciiTheme="minorBidi" w:eastAsia="Times New Roman" w:hAnsiTheme="minorBidi" w:cstheme="minorBidi"/>
          <w:b/>
          <w:bCs/>
          <w:sz w:val="24"/>
          <w:szCs w:val="24"/>
        </w:rPr>
        <w:t>Useful links </w:t>
      </w:r>
    </w:p>
    <w:p w14:paraId="29317ED9"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Keeping Children Safe in Education </w:t>
      </w:r>
      <w:hyperlink r:id="rId8" w:history="1">
        <w:r w:rsidRPr="00B64074">
          <w:rPr>
            <w:rFonts w:asciiTheme="minorBidi" w:eastAsia="Times New Roman" w:hAnsiTheme="minorBidi" w:cstheme="minorBidi"/>
            <w:color w:val="007BFF"/>
            <w:sz w:val="24"/>
            <w:szCs w:val="24"/>
          </w:rPr>
          <w:t>https://www.gov.uk/government/publications/keeping-children-safe-in-education–2</w:t>
        </w:r>
      </w:hyperlink>
    </w:p>
    <w:p w14:paraId="6ADC1F46"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Early Years Inspection Handbook </w:t>
      </w:r>
      <w:hyperlink r:id="rId9" w:history="1">
        <w:r w:rsidRPr="00B64074">
          <w:rPr>
            <w:rFonts w:asciiTheme="minorBidi" w:eastAsia="Times New Roman" w:hAnsiTheme="minorBidi" w:cstheme="minorBidi"/>
            <w:color w:val="007BFF"/>
            <w:sz w:val="24"/>
            <w:szCs w:val="24"/>
          </w:rPr>
          <w:t>https://www.gov.uk/government/publications/early-years-inspection-handbook-eif</w:t>
        </w:r>
      </w:hyperlink>
    </w:p>
    <w:p w14:paraId="19A8B578" w14:textId="77777777" w:rsidR="0047519A" w:rsidRPr="00B64074" w:rsidRDefault="0047519A" w:rsidP="0047519A">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Safeguarding Consultation Response </w:t>
      </w:r>
      <w:hyperlink r:id="rId10" w:history="1">
        <w:r w:rsidRPr="00B64074">
          <w:rPr>
            <w:rFonts w:asciiTheme="minorBidi" w:eastAsia="Times New Roman" w:hAnsiTheme="minorBidi" w:cstheme="minorBidi"/>
            <w:color w:val="007BFF"/>
            <w:sz w:val="24"/>
            <w:szCs w:val="24"/>
          </w:rPr>
          <w:t>https://www.gov.uk/government/consultations/early-years-foundation-stage-eyfs-safeguarding</w:t>
        </w:r>
      </w:hyperlink>
    </w:p>
    <w:p w14:paraId="504FE573" w14:textId="2C9B713D" w:rsidR="0047519A" w:rsidRPr="0024389E" w:rsidRDefault="0047519A" w:rsidP="0024389E">
      <w:pPr>
        <w:shd w:val="clear" w:color="auto" w:fill="FFFFFF"/>
        <w:spacing w:after="100" w:afterAutospacing="1" w:line="240" w:lineRule="auto"/>
        <w:rPr>
          <w:rFonts w:asciiTheme="minorBidi" w:eastAsia="Times New Roman" w:hAnsiTheme="minorBidi" w:cstheme="minorBidi"/>
          <w:color w:val="615752"/>
          <w:sz w:val="24"/>
          <w:szCs w:val="24"/>
        </w:rPr>
      </w:pPr>
      <w:r w:rsidRPr="00B64074">
        <w:rPr>
          <w:rFonts w:asciiTheme="minorBidi" w:eastAsia="Times New Roman" w:hAnsiTheme="minorBidi" w:cstheme="minorBidi"/>
          <w:color w:val="615752"/>
          <w:sz w:val="24"/>
          <w:szCs w:val="24"/>
        </w:rPr>
        <w:t>Early Years Approved Qualifications </w:t>
      </w:r>
      <w:hyperlink r:id="rId11" w:history="1">
        <w:r w:rsidRPr="00B64074">
          <w:rPr>
            <w:rFonts w:asciiTheme="minorBidi" w:eastAsia="Times New Roman" w:hAnsiTheme="minorBidi" w:cstheme="minorBidi"/>
            <w:color w:val="007BFF"/>
            <w:sz w:val="24"/>
            <w:szCs w:val="24"/>
          </w:rPr>
          <w:t>https://www.gov.uk/guidance/early-years-qualifications-finder</w:t>
        </w:r>
      </w:hyperlink>
    </w:p>
    <w:p w14:paraId="0A19E3BB" w14:textId="77777777" w:rsidR="00143E57" w:rsidRPr="00B64074" w:rsidRDefault="00143E57" w:rsidP="0046543B">
      <w:pPr>
        <w:ind w:right="283"/>
        <w:jc w:val="both"/>
        <w:rPr>
          <w:rFonts w:asciiTheme="minorBidi" w:hAnsiTheme="minorBidi" w:cstheme="minorBidi"/>
          <w:b/>
          <w:sz w:val="24"/>
          <w:szCs w:val="24"/>
          <w:u w:val="single"/>
        </w:rPr>
      </w:pPr>
    </w:p>
    <w:p w14:paraId="00B427B5" w14:textId="77777777" w:rsidR="00143E57" w:rsidRPr="00B64074" w:rsidRDefault="00143E57" w:rsidP="0046543B">
      <w:pPr>
        <w:ind w:right="283"/>
        <w:jc w:val="both"/>
        <w:rPr>
          <w:rFonts w:asciiTheme="minorBidi" w:hAnsiTheme="minorBidi" w:cstheme="minorBidi"/>
          <w:b/>
          <w:sz w:val="24"/>
          <w:szCs w:val="24"/>
          <w:u w:val="single"/>
        </w:rPr>
      </w:pPr>
    </w:p>
    <w:p w14:paraId="00000002" w14:textId="77777777" w:rsidR="00882ECA" w:rsidRPr="00B64074" w:rsidRDefault="00882ECA" w:rsidP="0046543B">
      <w:pPr>
        <w:ind w:right="283"/>
        <w:rPr>
          <w:rFonts w:asciiTheme="minorBidi" w:hAnsiTheme="minorBidi" w:cstheme="minorBidi"/>
          <w:b/>
          <w:sz w:val="24"/>
          <w:szCs w:val="24"/>
        </w:rPr>
      </w:pPr>
    </w:p>
    <w:sectPr w:rsidR="00882ECA" w:rsidRPr="00B64074">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B9A"/>
    <w:multiLevelType w:val="multilevel"/>
    <w:tmpl w:val="3070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74E21"/>
    <w:multiLevelType w:val="multilevel"/>
    <w:tmpl w:val="15DC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C5821"/>
    <w:multiLevelType w:val="multilevel"/>
    <w:tmpl w:val="47B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50631"/>
    <w:multiLevelType w:val="multilevel"/>
    <w:tmpl w:val="583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146FE"/>
    <w:multiLevelType w:val="multilevel"/>
    <w:tmpl w:val="69E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148995">
    <w:abstractNumId w:val="4"/>
  </w:num>
  <w:num w:numId="2" w16cid:durableId="2058356307">
    <w:abstractNumId w:val="2"/>
  </w:num>
  <w:num w:numId="3" w16cid:durableId="560142551">
    <w:abstractNumId w:val="3"/>
  </w:num>
  <w:num w:numId="4" w16cid:durableId="895703157">
    <w:abstractNumId w:val="1"/>
  </w:num>
  <w:num w:numId="5" w16cid:durableId="209231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2271A"/>
    <w:rsid w:val="00055865"/>
    <w:rsid w:val="00057C74"/>
    <w:rsid w:val="00087F77"/>
    <w:rsid w:val="00090B90"/>
    <w:rsid w:val="0010475C"/>
    <w:rsid w:val="00122DFD"/>
    <w:rsid w:val="00131E5D"/>
    <w:rsid w:val="001437AE"/>
    <w:rsid w:val="00143E57"/>
    <w:rsid w:val="0015062A"/>
    <w:rsid w:val="00155FC3"/>
    <w:rsid w:val="0015640E"/>
    <w:rsid w:val="001A6C22"/>
    <w:rsid w:val="001B48F8"/>
    <w:rsid w:val="001B5DBC"/>
    <w:rsid w:val="00217AFD"/>
    <w:rsid w:val="002276AE"/>
    <w:rsid w:val="0024389E"/>
    <w:rsid w:val="002557A0"/>
    <w:rsid w:val="00264D26"/>
    <w:rsid w:val="002776FB"/>
    <w:rsid w:val="002874BD"/>
    <w:rsid w:val="00290848"/>
    <w:rsid w:val="002C2CA9"/>
    <w:rsid w:val="002E05F1"/>
    <w:rsid w:val="003028F3"/>
    <w:rsid w:val="00314AE2"/>
    <w:rsid w:val="00334205"/>
    <w:rsid w:val="00351CD4"/>
    <w:rsid w:val="00357105"/>
    <w:rsid w:val="0036005C"/>
    <w:rsid w:val="00371E08"/>
    <w:rsid w:val="00382924"/>
    <w:rsid w:val="003857E4"/>
    <w:rsid w:val="003D35D8"/>
    <w:rsid w:val="003E1088"/>
    <w:rsid w:val="003E532C"/>
    <w:rsid w:val="003F3D1F"/>
    <w:rsid w:val="00401C4B"/>
    <w:rsid w:val="00413D38"/>
    <w:rsid w:val="004437DE"/>
    <w:rsid w:val="004473AB"/>
    <w:rsid w:val="00460731"/>
    <w:rsid w:val="0046543B"/>
    <w:rsid w:val="0047519A"/>
    <w:rsid w:val="004856FD"/>
    <w:rsid w:val="00487759"/>
    <w:rsid w:val="004B043F"/>
    <w:rsid w:val="004E7473"/>
    <w:rsid w:val="004F2E19"/>
    <w:rsid w:val="005049CD"/>
    <w:rsid w:val="00514C68"/>
    <w:rsid w:val="00527973"/>
    <w:rsid w:val="0054288C"/>
    <w:rsid w:val="005872BF"/>
    <w:rsid w:val="00592AF2"/>
    <w:rsid w:val="005D260E"/>
    <w:rsid w:val="005E6496"/>
    <w:rsid w:val="0064003A"/>
    <w:rsid w:val="00697D60"/>
    <w:rsid w:val="006D293D"/>
    <w:rsid w:val="006F706C"/>
    <w:rsid w:val="007116D2"/>
    <w:rsid w:val="007717AE"/>
    <w:rsid w:val="007745CF"/>
    <w:rsid w:val="007C543F"/>
    <w:rsid w:val="007E6C2F"/>
    <w:rsid w:val="007F148E"/>
    <w:rsid w:val="00824646"/>
    <w:rsid w:val="00852CB6"/>
    <w:rsid w:val="00863087"/>
    <w:rsid w:val="00882ECA"/>
    <w:rsid w:val="00885D1C"/>
    <w:rsid w:val="008D0A6A"/>
    <w:rsid w:val="008D112E"/>
    <w:rsid w:val="008D3862"/>
    <w:rsid w:val="008D3E48"/>
    <w:rsid w:val="0095482B"/>
    <w:rsid w:val="00976854"/>
    <w:rsid w:val="009A0B1C"/>
    <w:rsid w:val="009A1790"/>
    <w:rsid w:val="009A31FB"/>
    <w:rsid w:val="009B3167"/>
    <w:rsid w:val="009C79CF"/>
    <w:rsid w:val="00A13E9B"/>
    <w:rsid w:val="00A26E4A"/>
    <w:rsid w:val="00A34918"/>
    <w:rsid w:val="00A61893"/>
    <w:rsid w:val="00AD2D71"/>
    <w:rsid w:val="00AE3BBD"/>
    <w:rsid w:val="00B16359"/>
    <w:rsid w:val="00B401A9"/>
    <w:rsid w:val="00B54662"/>
    <w:rsid w:val="00B636E4"/>
    <w:rsid w:val="00B64074"/>
    <w:rsid w:val="00B70BF2"/>
    <w:rsid w:val="00B853AA"/>
    <w:rsid w:val="00B91658"/>
    <w:rsid w:val="00BB681C"/>
    <w:rsid w:val="00BC6CB7"/>
    <w:rsid w:val="00BF3386"/>
    <w:rsid w:val="00C06CC8"/>
    <w:rsid w:val="00C20535"/>
    <w:rsid w:val="00C32FA0"/>
    <w:rsid w:val="00C47F84"/>
    <w:rsid w:val="00C53A5F"/>
    <w:rsid w:val="00C53CC3"/>
    <w:rsid w:val="00C5401D"/>
    <w:rsid w:val="00CB036C"/>
    <w:rsid w:val="00CE303D"/>
    <w:rsid w:val="00D06E3F"/>
    <w:rsid w:val="00D1490F"/>
    <w:rsid w:val="00D16290"/>
    <w:rsid w:val="00D4724F"/>
    <w:rsid w:val="00D72FBB"/>
    <w:rsid w:val="00DA134E"/>
    <w:rsid w:val="00DA4966"/>
    <w:rsid w:val="00DB1755"/>
    <w:rsid w:val="00DB518C"/>
    <w:rsid w:val="00DB692D"/>
    <w:rsid w:val="00DD559B"/>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91DB8"/>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2">
    <w:name w:val="p2"/>
    <w:basedOn w:val="Normal"/>
    <w:rsid w:val="00143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E57"/>
    <w:rPr>
      <w:b/>
      <w:bCs/>
    </w:rPr>
  </w:style>
  <w:style w:type="paragraph" w:customStyle="1" w:styleId="li2">
    <w:name w:val="li2"/>
    <w:basedOn w:val="Normal"/>
    <w:rsid w:val="00143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143E57"/>
  </w:style>
  <w:style w:type="character" w:styleId="Hyperlink">
    <w:name w:val="Hyperlink"/>
    <w:basedOn w:val="DefaultParagraphFont"/>
    <w:uiPriority w:val="99"/>
    <w:unhideWhenUsed/>
    <w:rsid w:val="0024389E"/>
    <w:rPr>
      <w:color w:val="0000FF" w:themeColor="hyperlink"/>
      <w:u w:val="single"/>
    </w:rPr>
  </w:style>
  <w:style w:type="character" w:styleId="UnresolvedMention">
    <w:name w:val="Unresolved Mention"/>
    <w:basedOn w:val="DefaultParagraphFont"/>
    <w:uiPriority w:val="99"/>
    <w:semiHidden/>
    <w:unhideWhenUsed/>
    <w:rsid w:val="0024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72791">
      <w:bodyDiv w:val="1"/>
      <w:marLeft w:val="0"/>
      <w:marRight w:val="0"/>
      <w:marTop w:val="0"/>
      <w:marBottom w:val="0"/>
      <w:divBdr>
        <w:top w:val="none" w:sz="0" w:space="0" w:color="auto"/>
        <w:left w:val="none" w:sz="0" w:space="0" w:color="auto"/>
        <w:bottom w:val="none" w:sz="0" w:space="0" w:color="auto"/>
        <w:right w:val="none" w:sz="0" w:space="0" w:color="auto"/>
      </w:divBdr>
    </w:div>
    <w:div w:id="476188826">
      <w:bodyDiv w:val="1"/>
      <w:marLeft w:val="0"/>
      <w:marRight w:val="0"/>
      <w:marTop w:val="0"/>
      <w:marBottom w:val="0"/>
      <w:divBdr>
        <w:top w:val="none" w:sz="0" w:space="0" w:color="auto"/>
        <w:left w:val="none" w:sz="0" w:space="0" w:color="auto"/>
        <w:bottom w:val="none" w:sz="0" w:space="0" w:color="auto"/>
        <w:right w:val="none" w:sz="0" w:space="0" w:color="auto"/>
      </w:divBdr>
    </w:div>
    <w:div w:id="903565678">
      <w:bodyDiv w:val="1"/>
      <w:marLeft w:val="0"/>
      <w:marRight w:val="0"/>
      <w:marTop w:val="0"/>
      <w:marBottom w:val="0"/>
      <w:divBdr>
        <w:top w:val="none" w:sz="0" w:space="0" w:color="auto"/>
        <w:left w:val="none" w:sz="0" w:space="0" w:color="auto"/>
        <w:bottom w:val="none" w:sz="0" w:space="0" w:color="auto"/>
        <w:right w:val="none" w:sz="0" w:space="0" w:color="auto"/>
      </w:divBdr>
    </w:div>
    <w:div w:id="1272512529">
      <w:bodyDiv w:val="1"/>
      <w:marLeft w:val="0"/>
      <w:marRight w:val="0"/>
      <w:marTop w:val="0"/>
      <w:marBottom w:val="0"/>
      <w:divBdr>
        <w:top w:val="none" w:sz="0" w:space="0" w:color="auto"/>
        <w:left w:val="none" w:sz="0" w:space="0" w:color="auto"/>
        <w:bottom w:val="none" w:sz="0" w:space="0" w:color="auto"/>
        <w:right w:val="none" w:sz="0" w:space="0" w:color="auto"/>
      </w:divBdr>
    </w:div>
    <w:div w:id="1368794444">
      <w:bodyDiv w:val="1"/>
      <w:marLeft w:val="0"/>
      <w:marRight w:val="0"/>
      <w:marTop w:val="0"/>
      <w:marBottom w:val="0"/>
      <w:divBdr>
        <w:top w:val="none" w:sz="0" w:space="0" w:color="auto"/>
        <w:left w:val="none" w:sz="0" w:space="0" w:color="auto"/>
        <w:bottom w:val="none" w:sz="0" w:space="0" w:color="auto"/>
        <w:right w:val="none" w:sz="0" w:space="0" w:color="auto"/>
      </w:divBdr>
    </w:div>
    <w:div w:id="1482235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erationencompass.org/school-participation/resources-for-sch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rationencompass.org/" TargetMode="External"/><Relationship Id="rId11" Type="http://schemas.openxmlformats.org/officeDocument/2006/relationships/hyperlink" Target="https://www.gov.uk/guidance/early-years-qualifications-finder" TargetMode="External"/><Relationship Id="rId5" Type="http://schemas.openxmlformats.org/officeDocument/2006/relationships/hyperlink" Target="https://www.gov.uk/guidance/early-years-qualifications-finder" TargetMode="External"/><Relationship Id="rId10" Type="http://schemas.openxmlformats.org/officeDocument/2006/relationships/hyperlink" Target="https://www.gov.uk/government/consultations/early-years-foundation-stage-eyfs-safeguarding" TargetMode="External"/><Relationship Id="rId4" Type="http://schemas.openxmlformats.org/officeDocument/2006/relationships/webSettings" Target="webSettings.xml"/><Relationship Id="rId9" Type="http://schemas.openxmlformats.org/officeDocument/2006/relationships/hyperlink" Target="https://www.gov.uk/government/publications/early-years-inspection-handbook-e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9</cp:revision>
  <cp:lastPrinted>2025-07-08T17:26:00Z</cp:lastPrinted>
  <dcterms:created xsi:type="dcterms:W3CDTF">2025-07-03T07:50:00Z</dcterms:created>
  <dcterms:modified xsi:type="dcterms:W3CDTF">2026-07-08T15:19:00Z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